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BC" w:rsidRPr="007E06EF" w:rsidRDefault="00DC71BC" w:rsidP="00DC71BC">
      <w:pPr>
        <w:ind w:firstLine="0"/>
        <w:rPr>
          <w:b/>
        </w:rPr>
      </w:pPr>
      <w:r>
        <w:rPr>
          <w:b/>
        </w:rPr>
        <w:t>__.10.21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DC71BC" w:rsidRDefault="00DC71BC" w:rsidP="00DC71BC">
      <w:pPr>
        <w:ind w:firstLine="709"/>
      </w:pPr>
    </w:p>
    <w:p w:rsidR="00DC71BC" w:rsidRDefault="00DC71BC" w:rsidP="00DC71BC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DC71BC" w:rsidRDefault="00DC71BC" w:rsidP="00DC71BC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DC71BC" w:rsidRDefault="00DC71BC" w:rsidP="00DC71BC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№23</w:t>
      </w:r>
    </w:p>
    <w:p w:rsidR="00DC71BC" w:rsidRDefault="00DC71BC" w:rsidP="00DC71BC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DC71BC" w:rsidRDefault="00DC71BC" w:rsidP="00DC71B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изучение эффективности </w:t>
      </w:r>
      <w:r>
        <w:t>ускорения доставки грузов, эффективности ТЭО внешнеторговых перевозок, эффективности новых видов ТЭО</w:t>
      </w:r>
      <w:r>
        <w:rPr>
          <w:spacing w:val="0"/>
          <w:lang w:eastAsia="ru-RU" w:bidi="ru-RU"/>
        </w:rPr>
        <w:t>;</w:t>
      </w:r>
    </w:p>
    <w:p w:rsidR="00DC71BC" w:rsidRDefault="00DC71BC" w:rsidP="00DC71BC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DC71BC" w:rsidRDefault="00DC71BC" w:rsidP="00DC71B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и применять полученную информацию.</w:t>
      </w:r>
    </w:p>
    <w:p w:rsidR="00DC71BC" w:rsidRDefault="00DC71BC" w:rsidP="00DC71BC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вопросы эффективности </w:t>
      </w:r>
      <w:r>
        <w:t>ускорения доставки грузов, эффективности ТЭО внешнеторговых перевозок, эффективности новых видов ТЭО</w:t>
      </w:r>
      <w:r w:rsidRPr="0049575D">
        <w:rPr>
          <w:spacing w:val="0"/>
          <w:lang w:eastAsia="ru-RU" w:bidi="ru-RU"/>
        </w:rPr>
        <w:t>.</w:t>
      </w:r>
    </w:p>
    <w:p w:rsidR="00DC71BC" w:rsidRDefault="00DC71BC" w:rsidP="00DC71BC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DC71BC" w:rsidRDefault="00DC71BC" w:rsidP="00DC71BC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DC71BC" w:rsidRDefault="00DC71BC" w:rsidP="00DC71BC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DC71BC" w:rsidRDefault="00DC71BC" w:rsidP="00DC71BC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16.00  __.10.2021.</w:t>
      </w:r>
    </w:p>
    <w:p w:rsidR="00DC71BC" w:rsidRDefault="00DC71BC" w:rsidP="00DC71BC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DC71BC" w:rsidRDefault="00DC71BC" w:rsidP="00DC71BC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Pr="00DC71BC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Эффективность </w:t>
      </w:r>
      <w:r>
        <w:t>ускорения доставки грузов</w:t>
      </w:r>
      <w:r>
        <w:rPr>
          <w:spacing w:val="0"/>
          <w:lang w:eastAsia="ru-RU" w:bidi="ru-RU"/>
        </w:rPr>
        <w:t>.</w:t>
      </w:r>
    </w:p>
    <w:p w:rsidR="00DC71BC" w:rsidRDefault="00DC71BC" w:rsidP="00DC71BC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DC71BC">
        <w:t xml:space="preserve"> </w:t>
      </w:r>
      <w:r>
        <w:t>Эффективность ТЭО внешнеторговых перевозок</w:t>
      </w:r>
      <w:r>
        <w:rPr>
          <w:spacing w:val="0"/>
          <w:lang w:eastAsia="ru-RU" w:bidi="ru-RU"/>
        </w:rPr>
        <w:t>.</w:t>
      </w:r>
    </w:p>
    <w:p w:rsidR="00DC71BC" w:rsidRDefault="00DC71BC" w:rsidP="00DC71BC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</w:t>
      </w:r>
      <w:r w:rsidR="00637592" w:rsidRPr="00637592">
        <w:t xml:space="preserve"> </w:t>
      </w:r>
      <w:r w:rsidR="00637592">
        <w:t>Эффективность новых видов ТЭО.</w:t>
      </w:r>
    </w:p>
    <w:p w:rsidR="00DC71BC" w:rsidRDefault="00DC71BC" w:rsidP="00DC71BC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</w:t>
      </w:r>
    </w:p>
    <w:p w:rsidR="00DC71BC" w:rsidRDefault="00DC71BC" w:rsidP="00DC71BC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637592" w:rsidRDefault="00637592" w:rsidP="00637592">
      <w:pPr>
        <w:pStyle w:val="10"/>
        <w:shd w:val="clear" w:color="auto" w:fill="auto"/>
        <w:spacing w:after="0" w:line="648" w:lineRule="exact"/>
        <w:ind w:firstLine="760"/>
        <w:jc w:val="center"/>
      </w:pPr>
      <w:r>
        <w:rPr>
          <w:spacing w:val="0"/>
          <w:lang w:eastAsia="ru-RU" w:bidi="ru-RU"/>
        </w:rPr>
        <w:t>Вопрос№1</w:t>
      </w:r>
      <w:r w:rsidRPr="00DC71BC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Эффективность </w:t>
      </w:r>
      <w:r>
        <w:t>ускорения доставки грузов</w:t>
      </w:r>
    </w:p>
    <w:p w:rsidR="00637592" w:rsidRDefault="00637592" w:rsidP="00637592">
      <w:pPr>
        <w:pStyle w:val="10"/>
        <w:shd w:val="clear" w:color="auto" w:fill="auto"/>
        <w:spacing w:after="0" w:line="648" w:lineRule="exact"/>
        <w:ind w:firstLine="760"/>
        <w:jc w:val="center"/>
      </w:pPr>
    </w:p>
    <w:p w:rsidR="00637592" w:rsidRPr="00637592" w:rsidRDefault="00637592" w:rsidP="00637592">
      <w:pPr>
        <w:pStyle w:val="21"/>
        <w:shd w:val="clear" w:color="auto" w:fill="auto"/>
        <w:tabs>
          <w:tab w:val="left" w:pos="5734"/>
        </w:tabs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Срок доставки груза – один из </w:t>
      </w:r>
      <w:r w:rsidRPr="00637592">
        <w:rPr>
          <w:sz w:val="28"/>
          <w:szCs w:val="28"/>
        </w:rPr>
        <w:t>важнейших показателей,</w:t>
      </w:r>
      <w:r>
        <w:rPr>
          <w:sz w:val="28"/>
          <w:szCs w:val="28"/>
        </w:rPr>
        <w:t xml:space="preserve"> </w:t>
      </w:r>
      <w:r w:rsidRPr="00637592">
        <w:rPr>
          <w:sz w:val="28"/>
          <w:szCs w:val="28"/>
        </w:rPr>
        <w:t>характеризующих любую транспортную систему. Наряду со стоимостью он характеризует выбранную систему доставки груза и является важным фактором конкурентоспособности и потребителей ТЭУ, и участников ТЭО. Очевидно, что замедление доставки груза вызывает необходимость отвлечения дополнительных сре</w:t>
      </w:r>
      <w:proofErr w:type="gramStart"/>
      <w:r w:rsidRPr="00637592">
        <w:rPr>
          <w:sz w:val="28"/>
          <w:szCs w:val="28"/>
        </w:rPr>
        <w:t>дств в к</w:t>
      </w:r>
      <w:proofErr w:type="gramEnd"/>
      <w:r w:rsidRPr="00637592">
        <w:rPr>
          <w:sz w:val="28"/>
          <w:szCs w:val="28"/>
        </w:rPr>
        <w:t>ачестве оборотных.</w:t>
      </w:r>
    </w:p>
    <w:p w:rsidR="00637592" w:rsidRPr="00637592" w:rsidRDefault="00637592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637592">
        <w:rPr>
          <w:sz w:val="28"/>
          <w:szCs w:val="28"/>
        </w:rPr>
        <w:t>Сроки доставки грузов могут быть снижены, в частности, за счет применения прямого варианта перегрузки, сокращения сроков хранения грузов на складах и упразднения передаточных инстанций от одного вида транспорта на другой.</w:t>
      </w:r>
    </w:p>
    <w:p w:rsidR="00637592" w:rsidRPr="00637592" w:rsidRDefault="00637592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637592">
        <w:rPr>
          <w:sz w:val="28"/>
          <w:szCs w:val="28"/>
        </w:rPr>
        <w:t>Сокращение времени нахождения груза в местах перегрузки на начальных и конечных пунктах при сравниваемых вариантах может быть определено с помощью натуральных и ценностных показателей.</w:t>
      </w:r>
    </w:p>
    <w:p w:rsidR="00637592" w:rsidRPr="00637592" w:rsidRDefault="00637592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637592">
        <w:rPr>
          <w:sz w:val="28"/>
          <w:szCs w:val="28"/>
        </w:rPr>
        <w:t>Единовременный эффект от ускорения доставки груза, выраженный в освобождении оборотных средств, без учета потери в средней стоимости груза, пропорциональной времени, может быть определен по формуле:</w:t>
      </w:r>
    </w:p>
    <w:p w:rsidR="00637592" w:rsidRDefault="00637592" w:rsidP="00637592">
      <w:pPr>
        <w:pStyle w:val="50"/>
        <w:shd w:val="clear" w:color="auto" w:fill="auto"/>
        <w:spacing w:after="0" w:line="360" w:lineRule="auto"/>
        <w:ind w:left="3180"/>
        <w:jc w:val="both"/>
        <w:rPr>
          <w:b w:val="0"/>
          <w:i w:val="0"/>
          <w:sz w:val="28"/>
          <w:szCs w:val="28"/>
        </w:rPr>
      </w:pPr>
    </w:p>
    <w:p w:rsidR="00637592" w:rsidRDefault="00637592" w:rsidP="00637592">
      <w:pPr>
        <w:pStyle w:val="50"/>
        <w:shd w:val="clear" w:color="auto" w:fill="auto"/>
        <w:spacing w:after="0" w:line="360" w:lineRule="auto"/>
        <w:ind w:left="318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Э </w:t>
      </w:r>
      <w:r w:rsidRPr="00637592">
        <w:rPr>
          <w:b w:val="0"/>
          <w:i w:val="0"/>
          <w:sz w:val="28"/>
          <w:szCs w:val="28"/>
        </w:rPr>
        <w:t>=</w:t>
      </w:r>
      <w:r>
        <w:rPr>
          <w:b w:val="0"/>
          <w:i w:val="0"/>
          <w:sz w:val="28"/>
          <w:szCs w:val="28"/>
        </w:rPr>
        <w:t xml:space="preserve"> ∑</w:t>
      </w:r>
      <w:r>
        <w:rPr>
          <w:b w:val="0"/>
          <w:i w:val="0"/>
          <w:sz w:val="28"/>
          <w:szCs w:val="28"/>
          <w:lang w:val="en-US"/>
        </w:rPr>
        <w:t>Q</w:t>
      </w:r>
      <w:r>
        <w:rPr>
          <w:b w:val="0"/>
          <w:i w:val="0"/>
          <w:sz w:val="28"/>
          <w:szCs w:val="28"/>
          <w:vertAlign w:val="subscript"/>
        </w:rPr>
        <w:t>год</w:t>
      </w:r>
      <w:r w:rsidRPr="00637592">
        <w:rPr>
          <w:b w:val="0"/>
          <w:i w:val="0"/>
          <w:sz w:val="28"/>
          <w:szCs w:val="28"/>
        </w:rPr>
        <w:t>*</w:t>
      </w:r>
      <w:proofErr w:type="gramStart"/>
      <w:r w:rsidRPr="00637592">
        <w:rPr>
          <w:b w:val="0"/>
          <w:i w:val="0"/>
          <w:sz w:val="28"/>
          <w:szCs w:val="28"/>
        </w:rPr>
        <w:t>Ц</w:t>
      </w:r>
      <w:proofErr w:type="gramEnd"/>
      <w:r w:rsidRPr="00637592">
        <w:rPr>
          <w:b w:val="0"/>
          <w:i w:val="0"/>
          <w:sz w:val="28"/>
          <w:szCs w:val="28"/>
        </w:rPr>
        <w:t>*(Т</w:t>
      </w:r>
      <w:r>
        <w:rPr>
          <w:rStyle w:val="51"/>
          <w:b/>
          <w:i/>
          <w:sz w:val="28"/>
          <w:szCs w:val="28"/>
        </w:rPr>
        <w:t xml:space="preserve"> </w:t>
      </w:r>
      <w:r>
        <w:rPr>
          <w:rStyle w:val="51"/>
          <w:b/>
          <w:sz w:val="28"/>
          <w:szCs w:val="28"/>
        </w:rPr>
        <w:t>–</w:t>
      </w:r>
      <w:r w:rsidRPr="00637592">
        <w:rPr>
          <w:rStyle w:val="51"/>
          <w:b/>
          <w:i/>
          <w:sz w:val="28"/>
          <w:szCs w:val="28"/>
        </w:rPr>
        <w:t xml:space="preserve"> </w:t>
      </w:r>
      <w:r w:rsidRPr="00637592">
        <w:rPr>
          <w:b w:val="0"/>
          <w:i w:val="0"/>
          <w:sz w:val="28"/>
          <w:szCs w:val="28"/>
        </w:rPr>
        <w:t>Т)*а/365</w:t>
      </w:r>
      <w:r>
        <w:rPr>
          <w:b w:val="0"/>
          <w:i w:val="0"/>
          <w:sz w:val="28"/>
          <w:szCs w:val="28"/>
        </w:rPr>
        <w:t>,</w:t>
      </w:r>
    </w:p>
    <w:p w:rsidR="00637592" w:rsidRDefault="00637592" w:rsidP="00637592">
      <w:pPr>
        <w:pStyle w:val="50"/>
        <w:shd w:val="clear" w:color="auto" w:fill="auto"/>
        <w:spacing w:after="0" w:line="360" w:lineRule="auto"/>
        <w:ind w:left="3180"/>
        <w:jc w:val="both"/>
        <w:rPr>
          <w:b w:val="0"/>
          <w:i w:val="0"/>
          <w:sz w:val="28"/>
          <w:szCs w:val="28"/>
        </w:rPr>
      </w:pPr>
    </w:p>
    <w:p w:rsidR="00637592" w:rsidRPr="00637592" w:rsidRDefault="00637592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i/>
          <w:sz w:val="28"/>
          <w:szCs w:val="28"/>
        </w:rPr>
        <w:t>∑</w:t>
      </w:r>
      <w:proofErr w:type="gramStart"/>
      <w:r w:rsidRPr="00637592">
        <w:rPr>
          <w:sz w:val="28"/>
          <w:szCs w:val="28"/>
          <w:lang w:val="en-US"/>
        </w:rPr>
        <w:t>Q</w:t>
      </w:r>
      <w:proofErr w:type="gramEnd"/>
      <w:r w:rsidRPr="00637592">
        <w:rPr>
          <w:sz w:val="28"/>
          <w:szCs w:val="28"/>
          <w:vertAlign w:val="subscript"/>
        </w:rPr>
        <w:t>год</w:t>
      </w:r>
      <w:r>
        <w:rPr>
          <w:sz w:val="28"/>
          <w:szCs w:val="28"/>
        </w:rPr>
        <w:t xml:space="preserve"> –</w:t>
      </w:r>
      <w:r w:rsidRPr="00637592">
        <w:rPr>
          <w:sz w:val="28"/>
          <w:szCs w:val="28"/>
        </w:rPr>
        <w:t xml:space="preserve"> вес груза, отправляемого и </w:t>
      </w:r>
      <w:proofErr w:type="spellStart"/>
      <w:r w:rsidRPr="00637592">
        <w:rPr>
          <w:sz w:val="28"/>
          <w:szCs w:val="28"/>
        </w:rPr>
        <w:t>прибываемого</w:t>
      </w:r>
      <w:proofErr w:type="spellEnd"/>
      <w:r w:rsidRPr="00637592">
        <w:rPr>
          <w:sz w:val="28"/>
          <w:szCs w:val="28"/>
        </w:rPr>
        <w:t xml:space="preserve"> в год, т;</w:t>
      </w:r>
    </w:p>
    <w:p w:rsidR="00637592" w:rsidRPr="00637592" w:rsidRDefault="00637592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proofErr w:type="gramStart"/>
      <w:r w:rsidRPr="00637592">
        <w:rPr>
          <w:rStyle w:val="22"/>
          <w:b w:val="0"/>
          <w:i w:val="0"/>
          <w:sz w:val="28"/>
          <w:szCs w:val="28"/>
        </w:rPr>
        <w:t>Ц</w:t>
      </w:r>
      <w:proofErr w:type="gramEnd"/>
      <w:r>
        <w:rPr>
          <w:rStyle w:val="22"/>
          <w:b w:val="0"/>
          <w:i w:val="0"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–</w:t>
      </w:r>
      <w:r w:rsidRPr="00637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7592">
        <w:rPr>
          <w:sz w:val="28"/>
          <w:szCs w:val="28"/>
        </w:rPr>
        <w:t>цена 1 т груза, руб.;</w:t>
      </w:r>
    </w:p>
    <w:p w:rsidR="00637592" w:rsidRPr="00637592" w:rsidRDefault="00637592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Style w:val="22"/>
          <w:b w:val="0"/>
          <w:i w:val="0"/>
          <w:sz w:val="28"/>
          <w:szCs w:val="28"/>
        </w:rPr>
        <w:t>Т–</w:t>
      </w:r>
      <w:r w:rsidRPr="00637592">
        <w:rPr>
          <w:rStyle w:val="22"/>
          <w:b w:val="0"/>
          <w:i w:val="0"/>
          <w:sz w:val="28"/>
          <w:szCs w:val="28"/>
        </w:rPr>
        <w:t>Т</w:t>
      </w:r>
      <w:proofErr w:type="gramEnd"/>
      <w:r w:rsidRPr="00637592">
        <w:rPr>
          <w:rStyle w:val="22"/>
          <w:b w:val="0"/>
          <w:i w:val="0"/>
          <w:sz w:val="28"/>
          <w:szCs w:val="28"/>
        </w:rPr>
        <w:t>)</w:t>
      </w:r>
      <w:r>
        <w:rPr>
          <w:rStyle w:val="22"/>
          <w:sz w:val="28"/>
          <w:szCs w:val="28"/>
        </w:rPr>
        <w:t xml:space="preserve"> –</w:t>
      </w:r>
      <w:r w:rsidRPr="00637592">
        <w:rPr>
          <w:sz w:val="28"/>
          <w:szCs w:val="28"/>
        </w:rPr>
        <w:t xml:space="preserve"> продолжительность нахождения груза на складах станции при различных вариантах, </w:t>
      </w:r>
      <w:proofErr w:type="spellStart"/>
      <w:r w:rsidRPr="00637592">
        <w:rPr>
          <w:sz w:val="28"/>
          <w:szCs w:val="28"/>
        </w:rPr>
        <w:t>сут</w:t>
      </w:r>
      <w:proofErr w:type="spellEnd"/>
      <w:r w:rsidRPr="00637592">
        <w:rPr>
          <w:sz w:val="28"/>
          <w:szCs w:val="28"/>
        </w:rPr>
        <w:t>;</w:t>
      </w:r>
    </w:p>
    <w:p w:rsidR="00637592" w:rsidRPr="00637592" w:rsidRDefault="009E2CDB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>
        <w:rPr>
          <w:rStyle w:val="22"/>
          <w:b w:val="0"/>
          <w:i w:val="0"/>
          <w:sz w:val="28"/>
          <w:szCs w:val="28"/>
        </w:rPr>
        <w:t xml:space="preserve"> </w:t>
      </w:r>
      <w:r w:rsidR="00637592" w:rsidRPr="00DB79AF">
        <w:rPr>
          <w:rStyle w:val="22"/>
          <w:b w:val="0"/>
          <w:i w:val="0"/>
          <w:sz w:val="28"/>
          <w:szCs w:val="28"/>
        </w:rPr>
        <w:t>а</w:t>
      </w:r>
      <w:r w:rsidR="00DB79AF">
        <w:rPr>
          <w:sz w:val="28"/>
          <w:szCs w:val="28"/>
        </w:rPr>
        <w:t xml:space="preserve"> –</w:t>
      </w:r>
      <w:r w:rsidR="00637592" w:rsidRPr="00637592">
        <w:rPr>
          <w:sz w:val="28"/>
          <w:szCs w:val="28"/>
        </w:rPr>
        <w:t xml:space="preserve"> коэффициент, учитывающий массу груза, на которую влияет ускорение срока доставки (среднее значение 0,75).</w:t>
      </w:r>
    </w:p>
    <w:p w:rsidR="00637592" w:rsidRDefault="00637592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637592">
        <w:rPr>
          <w:sz w:val="28"/>
          <w:szCs w:val="28"/>
        </w:rPr>
        <w:t xml:space="preserve">Оценка экономической эффективности ускорения доставки груза на </w:t>
      </w:r>
      <w:r w:rsidRPr="00637592">
        <w:rPr>
          <w:sz w:val="28"/>
          <w:szCs w:val="28"/>
        </w:rPr>
        <w:lastRenderedPageBreak/>
        <w:t xml:space="preserve">региональном и (или) национальном уровне производится более сложными и трудоемкими способами. При этом учитывается вся </w:t>
      </w:r>
      <w:r w:rsidR="00DB79AF">
        <w:rPr>
          <w:sz w:val="28"/>
          <w:szCs w:val="28"/>
        </w:rPr>
        <w:t>масса грузов в пути следования –</w:t>
      </w:r>
      <w:r w:rsidRPr="00637592">
        <w:rPr>
          <w:sz w:val="28"/>
          <w:szCs w:val="28"/>
        </w:rPr>
        <w:t xml:space="preserve"> количество отправленных грузов и находящихся в пути следования на всех видах транспорта. Общая масса грузов, т, находящаяся на транспорте в пути следования, рассчитывается по формуле:</w:t>
      </w:r>
    </w:p>
    <w:p w:rsidR="00DB79AF" w:rsidRDefault="00DB79AF" w:rsidP="00637592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</w:p>
    <w:p w:rsidR="00DB79AF" w:rsidRPr="00DB79AF" w:rsidRDefault="00DB79AF" w:rsidP="00DB79AF">
      <w:pPr>
        <w:pStyle w:val="50"/>
        <w:shd w:val="clear" w:color="auto" w:fill="auto"/>
        <w:spacing w:after="352" w:line="360" w:lineRule="auto"/>
        <w:ind w:left="4200"/>
        <w:jc w:val="both"/>
        <w:rPr>
          <w:b w:val="0"/>
          <w:i w:val="0"/>
          <w:sz w:val="28"/>
          <w:szCs w:val="28"/>
        </w:rPr>
      </w:pPr>
      <w:r w:rsidRPr="00DB79AF">
        <w:rPr>
          <w:b w:val="0"/>
          <w:i w:val="0"/>
          <w:sz w:val="28"/>
          <w:szCs w:val="28"/>
          <w:lang w:val="en-US" w:bidi="en-US"/>
        </w:rPr>
        <w:t>Q</w:t>
      </w:r>
      <w:r>
        <w:rPr>
          <w:b w:val="0"/>
          <w:i w:val="0"/>
          <w:sz w:val="28"/>
          <w:szCs w:val="28"/>
          <w:lang w:bidi="en-US"/>
        </w:rPr>
        <w:t xml:space="preserve"> =</w:t>
      </w:r>
      <w:r w:rsidRPr="00DB79AF">
        <w:rPr>
          <w:b w:val="0"/>
          <w:i w:val="0"/>
          <w:sz w:val="28"/>
          <w:szCs w:val="28"/>
          <w:lang w:bidi="en-US"/>
        </w:rPr>
        <w:t xml:space="preserve"> </w:t>
      </w:r>
      <w:r>
        <w:rPr>
          <w:b w:val="0"/>
          <w:i w:val="0"/>
          <w:sz w:val="28"/>
          <w:szCs w:val="28"/>
          <w:lang w:val="en-US" w:bidi="en-US"/>
        </w:rPr>
        <w:t>Q</w:t>
      </w:r>
      <w:proofErr w:type="spellStart"/>
      <w:r>
        <w:rPr>
          <w:b w:val="0"/>
          <w:i w:val="0"/>
          <w:sz w:val="28"/>
          <w:szCs w:val="28"/>
          <w:vertAlign w:val="subscript"/>
          <w:lang w:bidi="en-US"/>
        </w:rPr>
        <w:t>сут</w:t>
      </w:r>
      <w:proofErr w:type="spellEnd"/>
      <w:r w:rsidRPr="00DB79AF">
        <w:rPr>
          <w:b w:val="0"/>
          <w:i w:val="0"/>
          <w:sz w:val="28"/>
          <w:szCs w:val="28"/>
          <w:lang w:bidi="en-US"/>
        </w:rPr>
        <w:t xml:space="preserve"> *</w:t>
      </w:r>
      <w:r w:rsidRPr="00DB79AF">
        <w:rPr>
          <w:b w:val="0"/>
          <w:i w:val="0"/>
          <w:sz w:val="28"/>
          <w:szCs w:val="28"/>
          <w:lang w:val="en-US" w:bidi="en-US"/>
        </w:rPr>
        <w:t>T</w:t>
      </w:r>
      <w:r w:rsidRPr="00DB79AF">
        <w:rPr>
          <w:b w:val="0"/>
          <w:i w:val="0"/>
          <w:sz w:val="28"/>
          <w:szCs w:val="28"/>
          <w:lang w:bidi="en-US"/>
        </w:rPr>
        <w:t>,</w:t>
      </w:r>
    </w:p>
    <w:p w:rsidR="00DB79AF" w:rsidRPr="00DB79AF" w:rsidRDefault="00DB79AF" w:rsidP="00DB79AF">
      <w:pPr>
        <w:pStyle w:val="2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DB79AF">
        <w:rPr>
          <w:sz w:val="28"/>
          <w:szCs w:val="28"/>
        </w:rPr>
        <w:t xml:space="preserve">где </w:t>
      </w:r>
      <w:proofErr w:type="gramStart"/>
      <w:r>
        <w:rPr>
          <w:rStyle w:val="22"/>
          <w:b w:val="0"/>
          <w:i w:val="0"/>
          <w:sz w:val="28"/>
          <w:szCs w:val="28"/>
          <w:lang w:val="en-US" w:eastAsia="en-US" w:bidi="en-US"/>
        </w:rPr>
        <w:t>Q</w:t>
      </w:r>
      <w:proofErr w:type="spellStart"/>
      <w:proofErr w:type="gramEnd"/>
      <w:r>
        <w:rPr>
          <w:rStyle w:val="22"/>
          <w:b w:val="0"/>
          <w:i w:val="0"/>
          <w:sz w:val="28"/>
          <w:szCs w:val="28"/>
          <w:vertAlign w:val="subscript"/>
          <w:lang w:eastAsia="en-US" w:bidi="en-US"/>
        </w:rPr>
        <w:t>сут</w:t>
      </w:r>
      <w:proofErr w:type="spellEnd"/>
      <w:r>
        <w:rPr>
          <w:sz w:val="28"/>
          <w:szCs w:val="28"/>
          <w:lang w:bidi="en-US"/>
        </w:rPr>
        <w:t xml:space="preserve"> –</w:t>
      </w:r>
      <w:r w:rsidRPr="00DB79AF">
        <w:rPr>
          <w:sz w:val="28"/>
          <w:szCs w:val="28"/>
          <w:lang w:bidi="en-US"/>
        </w:rPr>
        <w:t xml:space="preserve"> </w:t>
      </w:r>
      <w:r w:rsidRPr="00DB79AF">
        <w:rPr>
          <w:sz w:val="28"/>
          <w:szCs w:val="28"/>
        </w:rPr>
        <w:t>ежесуточное отправление грузов, т;</w:t>
      </w:r>
    </w:p>
    <w:p w:rsidR="00DB79AF" w:rsidRPr="00DB79AF" w:rsidRDefault="00DB79AF" w:rsidP="00DB79AF">
      <w:pPr>
        <w:pStyle w:val="2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DB79AF">
        <w:rPr>
          <w:rStyle w:val="22"/>
          <w:b w:val="0"/>
          <w:i w:val="0"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B79AF">
        <w:rPr>
          <w:sz w:val="28"/>
          <w:szCs w:val="28"/>
        </w:rPr>
        <w:t xml:space="preserve"> средняя продолжительность доставки грузов, </w:t>
      </w:r>
      <w:proofErr w:type="spellStart"/>
      <w:r w:rsidRPr="00DB79AF">
        <w:rPr>
          <w:sz w:val="28"/>
          <w:szCs w:val="28"/>
        </w:rPr>
        <w:t>сут</w:t>
      </w:r>
      <w:proofErr w:type="spellEnd"/>
      <w:r w:rsidRPr="00DB79AF">
        <w:rPr>
          <w:sz w:val="28"/>
          <w:szCs w:val="28"/>
        </w:rPr>
        <w:t>.</w:t>
      </w:r>
    </w:p>
    <w:p w:rsidR="00DB79AF" w:rsidRDefault="00DB79AF" w:rsidP="00DB79AF">
      <w:pPr>
        <w:pStyle w:val="21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DB79AF">
        <w:rPr>
          <w:sz w:val="28"/>
          <w:szCs w:val="28"/>
        </w:rPr>
        <w:t>Определив среднюю стоимость 1 т грузов, находящихся в пути следования, и умножив ее на массу груза в пути, можно рассчитать денежное выражение грузовой массы «на колесах». Следует иметь в виду, что средняя стоимость 1 т груза в пути, кроме цен на перевозимые грузы, объема отправок и срока доставки, зависит от показателей, характеризующих непосредственно перевозку.</w:t>
      </w:r>
    </w:p>
    <w:p w:rsidR="00DB79AF" w:rsidRDefault="00DB79AF" w:rsidP="00DB79AF">
      <w:pPr>
        <w:pStyle w:val="21"/>
        <w:shd w:val="clear" w:color="auto" w:fill="auto"/>
        <w:spacing w:line="360" w:lineRule="auto"/>
        <w:ind w:firstLine="580"/>
        <w:rPr>
          <w:sz w:val="28"/>
          <w:szCs w:val="28"/>
        </w:rPr>
      </w:pPr>
    </w:p>
    <w:p w:rsidR="00DB79AF" w:rsidRPr="00DB79AF" w:rsidRDefault="00DB79AF" w:rsidP="00DB79AF">
      <w:pPr>
        <w:pStyle w:val="21"/>
        <w:shd w:val="clear" w:color="auto" w:fill="auto"/>
        <w:spacing w:line="360" w:lineRule="auto"/>
        <w:ind w:firstLine="580"/>
        <w:jc w:val="center"/>
        <w:rPr>
          <w:b/>
          <w:sz w:val="28"/>
          <w:szCs w:val="28"/>
        </w:rPr>
      </w:pPr>
      <w:r w:rsidRPr="00DB79AF">
        <w:rPr>
          <w:b/>
          <w:sz w:val="28"/>
          <w:szCs w:val="28"/>
        </w:rPr>
        <w:t>Вопрос №</w:t>
      </w:r>
      <w:r w:rsidRPr="00DB79AF">
        <w:rPr>
          <w:b/>
        </w:rPr>
        <w:t>2 Эффективность транспортно-экспедиционного обслуживания внешнеторговых перевозок</w:t>
      </w:r>
    </w:p>
    <w:p w:rsidR="00DB79AF" w:rsidRDefault="00DB79AF" w:rsidP="00DB79AF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</w:p>
    <w:p w:rsidR="00DB79AF" w:rsidRPr="00DB79AF" w:rsidRDefault="00DB79AF" w:rsidP="00DB79A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DB79AF">
        <w:rPr>
          <w:rFonts w:eastAsia="Times New Roman" w:cs="Times New Roman"/>
          <w:color w:val="auto"/>
          <w:spacing w:val="0"/>
          <w:lang w:eastAsia="ru-RU" w:bidi="ru-RU"/>
        </w:rPr>
        <w:t xml:space="preserve">Транспортно-экспедиционное обслуживание внешнеторговых договоров связано с использованием валютных </w:t>
      </w:r>
      <w:proofErr w:type="gramStart"/>
      <w:r w:rsidRPr="00DB79AF">
        <w:rPr>
          <w:rFonts w:eastAsia="Times New Roman" w:cs="Times New Roman"/>
          <w:color w:val="auto"/>
          <w:spacing w:val="0"/>
          <w:lang w:eastAsia="ru-RU" w:bidi="ru-RU"/>
        </w:rPr>
        <w:t>резервов участников процесса доставки груза</w:t>
      </w:r>
      <w:proofErr w:type="gramEnd"/>
      <w:r w:rsidRPr="00DB79AF">
        <w:rPr>
          <w:rFonts w:eastAsia="Times New Roman" w:cs="Times New Roman"/>
          <w:color w:val="auto"/>
          <w:spacing w:val="0"/>
          <w:lang w:eastAsia="ru-RU" w:bidi="ru-RU"/>
        </w:rPr>
        <w:t xml:space="preserve"> и возможностью получения доходов в иностранной валюте. Эффективность обслуживания формируется за счет многих факторов.</w:t>
      </w:r>
    </w:p>
    <w:p w:rsidR="00DB79AF" w:rsidRPr="00DB79AF" w:rsidRDefault="00DB79AF" w:rsidP="00DB79A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DB79AF">
        <w:rPr>
          <w:rFonts w:eastAsia="Times New Roman" w:cs="Times New Roman"/>
          <w:color w:val="auto"/>
          <w:spacing w:val="0"/>
          <w:lang w:eastAsia="ru-RU" w:bidi="ru-RU"/>
        </w:rPr>
        <w:t>Валютную эффективность ТЭО внешнеторговых перевозок можно определить на основе следующих расчетов.</w:t>
      </w:r>
    </w:p>
    <w:p w:rsidR="00DB79AF" w:rsidRPr="00DB79AF" w:rsidRDefault="00DB79AF" w:rsidP="00DB79AF">
      <w:pPr>
        <w:widowControl w:val="0"/>
        <w:numPr>
          <w:ilvl w:val="0"/>
          <w:numId w:val="3"/>
        </w:numPr>
        <w:tabs>
          <w:tab w:val="left" w:pos="1134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DB79AF">
        <w:rPr>
          <w:rFonts w:eastAsia="Times New Roman" w:cs="Times New Roman"/>
          <w:color w:val="auto"/>
          <w:spacing w:val="0"/>
          <w:lang w:eastAsia="ru-RU" w:bidi="ru-RU"/>
        </w:rPr>
        <w:t xml:space="preserve"> Валовой доход в иностранной валюте </w:t>
      </w:r>
      <w:proofErr w:type="gramStart"/>
      <w:r>
        <w:rPr>
          <w:rFonts w:eastAsia="Times New Roman" w:cs="Times New Roman"/>
          <w:bCs/>
          <w:iCs/>
          <w:spacing w:val="0"/>
          <w:shd w:val="clear" w:color="auto" w:fill="FFFFFF"/>
          <w:lang w:val="en-US" w:bidi="en-US"/>
        </w:rPr>
        <w:t>D</w:t>
      </w:r>
      <w:proofErr w:type="gramEnd"/>
      <w:r>
        <w:rPr>
          <w:rFonts w:eastAsia="Times New Roman" w:cs="Times New Roman"/>
          <w:bCs/>
          <w:iCs/>
          <w:spacing w:val="0"/>
          <w:shd w:val="clear" w:color="auto" w:fill="FFFFFF"/>
          <w:vertAlign w:val="subscript"/>
          <w:lang w:bidi="en-US"/>
        </w:rPr>
        <w:t>в</w:t>
      </w:r>
      <w:r w:rsidRPr="00DB79AF">
        <w:rPr>
          <w:rFonts w:eastAsia="Times New Roman" w:cs="Times New Roman"/>
          <w:color w:val="auto"/>
          <w:spacing w:val="0"/>
          <w:lang w:bidi="en-US"/>
        </w:rPr>
        <w:t xml:space="preserve"> </w:t>
      </w: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DB79AF">
        <w:rPr>
          <w:rFonts w:eastAsia="Times New Roman" w:cs="Times New Roman"/>
          <w:color w:val="auto"/>
          <w:spacing w:val="0"/>
          <w:lang w:eastAsia="ru-RU" w:bidi="ru-RU"/>
        </w:rPr>
        <w:t xml:space="preserve"> сумма доходов в иностранной валюте всех участников ТЭО (экспедитор, перевозчик, терминал и т.п.).</w:t>
      </w:r>
    </w:p>
    <w:p w:rsidR="00DB79AF" w:rsidRPr="00DB79AF" w:rsidRDefault="00DB79AF" w:rsidP="00DB79AF">
      <w:pPr>
        <w:widowControl w:val="0"/>
        <w:numPr>
          <w:ilvl w:val="0"/>
          <w:numId w:val="3"/>
        </w:numPr>
        <w:tabs>
          <w:tab w:val="left" w:pos="920"/>
          <w:tab w:val="left" w:pos="1134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DB79AF">
        <w:rPr>
          <w:rFonts w:eastAsia="Times New Roman" w:cs="Times New Roman"/>
          <w:color w:val="auto"/>
          <w:spacing w:val="0"/>
          <w:lang w:eastAsia="ru-RU" w:bidi="ru-RU"/>
        </w:rPr>
        <w:t xml:space="preserve">Расходы в иностранной валюте </w:t>
      </w:r>
      <w:proofErr w:type="spellStart"/>
      <w:proofErr w:type="gramStart"/>
      <w:r>
        <w:rPr>
          <w:rFonts w:eastAsia="Times New Roman" w:cs="Times New Roman"/>
          <w:bCs/>
          <w:iCs/>
          <w:spacing w:val="0"/>
          <w:shd w:val="clear" w:color="auto" w:fill="FFFFFF"/>
          <w:lang w:eastAsia="ru-RU" w:bidi="ru-RU"/>
        </w:rPr>
        <w:t>С</w:t>
      </w:r>
      <w:r>
        <w:rPr>
          <w:rFonts w:eastAsia="Times New Roman" w:cs="Times New Roman"/>
          <w:bCs/>
          <w:iCs/>
          <w:spacing w:val="0"/>
          <w:shd w:val="clear" w:color="auto" w:fill="FFFFFF"/>
          <w:vertAlign w:val="subscript"/>
          <w:lang w:eastAsia="ru-RU" w:bidi="ru-RU"/>
        </w:rPr>
        <w:t>в</w:t>
      </w:r>
      <w:proofErr w:type="spellEnd"/>
      <w:proofErr w:type="gramEnd"/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DB79AF">
        <w:rPr>
          <w:rFonts w:eastAsia="Times New Roman" w:cs="Times New Roman"/>
          <w:color w:val="auto"/>
          <w:spacing w:val="0"/>
          <w:lang w:eastAsia="ru-RU" w:bidi="ru-RU"/>
        </w:rPr>
        <w:t xml:space="preserve"> сумма издержек в иностранной </w:t>
      </w:r>
      <w:r w:rsidRPr="00DB79AF">
        <w:rPr>
          <w:rFonts w:eastAsia="Times New Roman" w:cs="Times New Roman"/>
          <w:color w:val="auto"/>
          <w:spacing w:val="0"/>
          <w:lang w:eastAsia="ru-RU" w:bidi="ru-RU"/>
        </w:rPr>
        <w:lastRenderedPageBreak/>
        <w:t>валюте, связанных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с перемещением, хранением, по</w:t>
      </w:r>
      <w:r w:rsidRPr="00DB79AF">
        <w:rPr>
          <w:rFonts w:eastAsia="Times New Roman" w:cs="Times New Roman"/>
          <w:color w:val="auto"/>
          <w:spacing w:val="0"/>
          <w:lang w:eastAsia="ru-RU" w:bidi="ru-RU"/>
        </w:rPr>
        <w:t>грузкой-разгрузкой и выполнением других операций с грузом в процессе его доставки.</w:t>
      </w:r>
    </w:p>
    <w:p w:rsidR="00DB79AF" w:rsidRDefault="00DB79AF" w:rsidP="00DB79AF">
      <w:pPr>
        <w:widowControl w:val="0"/>
        <w:numPr>
          <w:ilvl w:val="0"/>
          <w:numId w:val="3"/>
        </w:numPr>
        <w:tabs>
          <w:tab w:val="left" w:pos="976"/>
          <w:tab w:val="left" w:pos="1134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DB79AF">
        <w:rPr>
          <w:rFonts w:eastAsia="Times New Roman" w:cs="Times New Roman"/>
          <w:color w:val="auto"/>
          <w:spacing w:val="0"/>
          <w:lang w:eastAsia="ru-RU" w:bidi="ru-RU"/>
        </w:rPr>
        <w:t>Чистая валютная выручка (прибыль) в иностранной валюте:</w:t>
      </w:r>
    </w:p>
    <w:p w:rsidR="00DB79AF" w:rsidRDefault="00DB79AF" w:rsidP="007B38A8">
      <w:pPr>
        <w:widowControl w:val="0"/>
        <w:tabs>
          <w:tab w:val="left" w:pos="976"/>
          <w:tab w:val="left" w:pos="1134"/>
        </w:tabs>
        <w:ind w:left="851" w:firstLine="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</w:p>
    <w:p w:rsidR="007B38A8" w:rsidRP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jc w:val="center"/>
        <w:rPr>
          <w:rFonts w:eastAsia="Times New Roman" w:cs="Times New Roman"/>
          <w:color w:val="auto"/>
          <w:spacing w:val="0"/>
          <w:vertAlign w:val="subscript"/>
          <w:lang w:eastAsia="ru-RU" w:bidi="ru-RU"/>
        </w:rPr>
      </w:pPr>
      <w:proofErr w:type="spellStart"/>
      <w:r>
        <w:rPr>
          <w:rFonts w:eastAsia="Times New Roman" w:cs="Times New Roman"/>
          <w:color w:val="auto"/>
          <w:spacing w:val="0"/>
          <w:lang w:eastAsia="ru-RU" w:bidi="ru-RU"/>
        </w:rPr>
        <w:t>Р</w:t>
      </w:r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ч</w:t>
      </w:r>
      <w:proofErr w:type="spellEnd"/>
      <w:r>
        <w:rPr>
          <w:rFonts w:eastAsia="Times New Roman" w:cs="Times New Roman"/>
          <w:color w:val="auto"/>
          <w:spacing w:val="0"/>
          <w:lang w:eastAsia="ru-RU" w:bidi="ru-RU"/>
        </w:rPr>
        <w:t xml:space="preserve"> = </w:t>
      </w:r>
      <w:proofErr w:type="spellStart"/>
      <w:r>
        <w:rPr>
          <w:rFonts w:eastAsia="Times New Roman" w:cs="Times New Roman"/>
          <w:color w:val="auto"/>
          <w:spacing w:val="0"/>
          <w:lang w:eastAsia="ru-RU" w:bidi="ru-RU"/>
        </w:rPr>
        <w:t>D</w:t>
      </w:r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в</w:t>
      </w:r>
      <w:proofErr w:type="spellEnd"/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 </w:t>
      </w:r>
      <w:proofErr w:type="spellStart"/>
      <w:proofErr w:type="gramStart"/>
      <w:r>
        <w:rPr>
          <w:rFonts w:eastAsia="Times New Roman" w:cs="Times New Roman"/>
          <w:color w:val="auto"/>
          <w:spacing w:val="0"/>
          <w:lang w:eastAsia="ru-RU" w:bidi="ru-RU"/>
        </w:rPr>
        <w:t>С</w:t>
      </w:r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в</w:t>
      </w:r>
      <w:proofErr w:type="spellEnd"/>
      <w:proofErr w:type="gramEnd"/>
    </w:p>
    <w:p w:rsid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</w:p>
    <w:p w:rsidR="007B38A8" w:rsidRPr="007B38A8" w:rsidRDefault="007B38A8" w:rsidP="007B38A8">
      <w:pPr>
        <w:widowControl w:val="0"/>
        <w:numPr>
          <w:ilvl w:val="0"/>
          <w:numId w:val="3"/>
        </w:numPr>
        <w:tabs>
          <w:tab w:val="left" w:pos="976"/>
          <w:tab w:val="left" w:pos="1134"/>
        </w:tabs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 xml:space="preserve">В качестве показателя валютной эффективности выступает рублевая </w:t>
      </w:r>
      <w:proofErr w:type="spellStart"/>
      <w:r w:rsidRPr="007B38A8">
        <w:rPr>
          <w:rFonts w:eastAsia="Times New Roman" w:cs="Times New Roman"/>
          <w:color w:val="auto"/>
          <w:spacing w:val="0"/>
          <w:lang w:eastAsia="ru-RU" w:bidi="ru-RU"/>
        </w:rPr>
        <w:t>затратоемкость</w:t>
      </w:r>
      <w:proofErr w:type="spellEnd"/>
      <w:r w:rsidRPr="007B38A8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>С</w:t>
      </w:r>
      <w:r>
        <w:rPr>
          <w:rFonts w:eastAsia="Times New Roman" w:cs="Times New Roman"/>
          <w:bCs/>
          <w:iCs/>
          <w:color w:val="auto"/>
          <w:spacing w:val="0"/>
          <w:vertAlign w:val="subscript"/>
          <w:lang w:eastAsia="ru-RU" w:bidi="ru-RU"/>
        </w:rPr>
        <w:t>руб</w:t>
      </w:r>
      <w:proofErr w:type="gramStart"/>
      <w:r>
        <w:rPr>
          <w:rFonts w:eastAsia="Times New Roman" w:cs="Times New Roman"/>
          <w:bCs/>
          <w:iCs/>
          <w:color w:val="auto"/>
          <w:spacing w:val="0"/>
          <w:vertAlign w:val="subscript"/>
          <w:lang w:eastAsia="ru-RU" w:bidi="ru-RU"/>
        </w:rPr>
        <w:t>.</w:t>
      </w:r>
      <w:proofErr w:type="gramEnd"/>
      <w:r w:rsidRPr="007B38A8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proofErr w:type="gramStart"/>
      <w:r w:rsidRPr="007B38A8">
        <w:rPr>
          <w:rFonts w:eastAsia="Times New Roman" w:cs="Times New Roman"/>
          <w:color w:val="auto"/>
          <w:spacing w:val="0"/>
          <w:lang w:eastAsia="ru-RU" w:bidi="ru-RU"/>
        </w:rPr>
        <w:t>ч</w:t>
      </w:r>
      <w:proofErr w:type="gramEnd"/>
      <w:r w:rsidRPr="007B38A8">
        <w:rPr>
          <w:rFonts w:eastAsia="Times New Roman" w:cs="Times New Roman"/>
          <w:color w:val="auto"/>
          <w:spacing w:val="0"/>
          <w:lang w:eastAsia="ru-RU" w:bidi="ru-RU"/>
        </w:rPr>
        <w:t xml:space="preserve">истой валютной прибыли </w:t>
      </w:r>
      <w:proofErr w:type="spellStart"/>
      <w:r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>П</w:t>
      </w:r>
      <w:r>
        <w:rPr>
          <w:rFonts w:eastAsia="Times New Roman" w:cs="Times New Roman"/>
          <w:bCs/>
          <w:iCs/>
          <w:color w:val="auto"/>
          <w:spacing w:val="0"/>
          <w:vertAlign w:val="subscript"/>
          <w:lang w:eastAsia="ru-RU" w:bidi="ru-RU"/>
        </w:rPr>
        <w:t>ч</w:t>
      </w:r>
      <w:proofErr w:type="spellEnd"/>
      <w:r w:rsidRPr="007B38A8"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>.</w:t>
      </w:r>
    </w:p>
    <w:p w:rsid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rPr>
          <w:rFonts w:eastAsia="Times New Roman" w:cs="Times New Roman"/>
          <w:bCs/>
          <w:iCs/>
          <w:color w:val="auto"/>
          <w:spacing w:val="0"/>
          <w:lang w:eastAsia="ru-RU" w:bidi="ru-RU"/>
        </w:rPr>
      </w:pPr>
    </w:p>
    <w:p w:rsid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jc w:val="center"/>
        <w:rPr>
          <w:rFonts w:eastAsia="Times New Roman" w:cs="Times New Roman"/>
          <w:bCs/>
          <w:iCs/>
          <w:color w:val="auto"/>
          <w:spacing w:val="0"/>
          <w:lang w:eastAsia="ru-RU" w:bidi="ru-RU"/>
        </w:rPr>
      </w:pPr>
      <w:proofErr w:type="spellStart"/>
      <w:r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>Э</w:t>
      </w:r>
      <w:r>
        <w:rPr>
          <w:rFonts w:eastAsia="Times New Roman" w:cs="Times New Roman"/>
          <w:bCs/>
          <w:iCs/>
          <w:color w:val="auto"/>
          <w:spacing w:val="0"/>
          <w:vertAlign w:val="subscript"/>
          <w:lang w:eastAsia="ru-RU" w:bidi="ru-RU"/>
        </w:rPr>
        <w:t>в</w:t>
      </w:r>
      <w:proofErr w:type="spellEnd"/>
      <w:r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 xml:space="preserve"> = С</w:t>
      </w:r>
      <w:r>
        <w:rPr>
          <w:rFonts w:eastAsia="Times New Roman" w:cs="Times New Roman"/>
          <w:bCs/>
          <w:iCs/>
          <w:color w:val="auto"/>
          <w:spacing w:val="0"/>
          <w:vertAlign w:val="subscript"/>
          <w:lang w:eastAsia="ru-RU" w:bidi="ru-RU"/>
        </w:rPr>
        <w:t xml:space="preserve">руб. </w:t>
      </w:r>
      <w:r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 xml:space="preserve">/ </w:t>
      </w:r>
      <w:proofErr w:type="spellStart"/>
      <w:r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>П</w:t>
      </w:r>
      <w:r>
        <w:rPr>
          <w:rFonts w:eastAsia="Times New Roman" w:cs="Times New Roman"/>
          <w:bCs/>
          <w:iCs/>
          <w:color w:val="auto"/>
          <w:spacing w:val="0"/>
          <w:vertAlign w:val="subscript"/>
          <w:lang w:eastAsia="ru-RU" w:bidi="ru-RU"/>
        </w:rPr>
        <w:t>ч</w:t>
      </w:r>
      <w:proofErr w:type="spellEnd"/>
    </w:p>
    <w:p w:rsid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jc w:val="center"/>
        <w:rPr>
          <w:rFonts w:eastAsia="Times New Roman" w:cs="Times New Roman"/>
          <w:bCs/>
          <w:iCs/>
          <w:color w:val="auto"/>
          <w:spacing w:val="0"/>
          <w:lang w:eastAsia="ru-RU" w:bidi="ru-RU"/>
        </w:rPr>
      </w:pPr>
    </w:p>
    <w:p w:rsid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jc w:val="center"/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</w:pPr>
      <w:r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  <w:t>Вопрос №3</w:t>
      </w:r>
      <w:r w:rsidRPr="007B38A8"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  <w:t xml:space="preserve"> Эффективность новых ви</w:t>
      </w:r>
      <w:r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  <w:t>дов транспортно</w:t>
      </w:r>
      <w:r w:rsidRPr="007B38A8"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>-</w:t>
      </w:r>
      <w:r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  <w:t xml:space="preserve">экспедиционного </w:t>
      </w:r>
      <w:r w:rsidRPr="007B38A8"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  <w:t>обслуживания</w:t>
      </w:r>
    </w:p>
    <w:p w:rsid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jc w:val="center"/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</w:pP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7B38A8">
        <w:rPr>
          <w:rFonts w:eastAsia="Times New Roman" w:cs="Times New Roman"/>
          <w:color w:val="auto"/>
          <w:spacing w:val="0"/>
          <w:lang w:eastAsia="ru-RU" w:bidi="ru-RU"/>
        </w:rPr>
        <w:t>К новым видам ТЭО могут относиться новые для традиционного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 xml:space="preserve"> ТЭО услуги, например складские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 xml:space="preserve"> или производство традиционных услуг по новым технологиям, например с применением новых видов грузовых единиц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>или подвижного состава.</w:t>
      </w:r>
      <w:proofErr w:type="gramEnd"/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Качественное решение задач обслуживания грузоотправителей и грузополучателей во многом зависит от организации складской переработки грузов. Хорошо организованная работа складов способствует улучшению транспортного процесса и обеспечению сохранности грузов.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На складах и площадях транспортно-экспедиционной организации могут выполняться следующие операции: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•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>приемка грузов;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•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>размещение и укладка грузов на места хранения;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•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>хранение грузов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>;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•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>комплектование отправок и подготовка грузов к отгрузке;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•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>выдача грузов со склада для отправки магистральным транс портом или доставки грузополучателям;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lastRenderedPageBreak/>
        <w:t>•</w:t>
      </w:r>
      <w:r w:rsidR="0070345D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7B38A8">
        <w:rPr>
          <w:rFonts w:eastAsia="Times New Roman" w:cs="Times New Roman"/>
          <w:color w:val="auto"/>
          <w:spacing w:val="0"/>
          <w:lang w:eastAsia="ru-RU" w:bidi="ru-RU"/>
        </w:rPr>
        <w:t>учет грузов.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Уровень организации выполнения складских операций зависит от распределения работ по этапам на основе единого технологического процесса, что достигается за счет комплексной механизации ПРР и складских операций, внедрения унифицированной тары и упаковки грузов, а также широкого применения поддонов и пакетов. Перемещение грузов в процессе складирования должно сводиться до минимума.</w:t>
      </w: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Рассмотрим эффективность складской деятельности при организации хранения грузов на складах.</w:t>
      </w:r>
    </w:p>
    <w:p w:rsidR="0070345D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 xml:space="preserve">Определение затрат. </w:t>
      </w:r>
    </w:p>
    <w:p w:rsid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B38A8">
        <w:rPr>
          <w:rFonts w:eastAsia="Times New Roman" w:cs="Times New Roman"/>
          <w:color w:val="auto"/>
          <w:spacing w:val="0"/>
          <w:lang w:eastAsia="ru-RU" w:bidi="ru-RU"/>
        </w:rPr>
        <w:t>Затраты включают в себя эксплуатационные затраты и капитальные вложения. В первую очередь для расчета характеристик склада и затрат на хранение грузов необходимо определить объем складской переработки. Величина грузооборота, номенклатура и объемы отдельных видов перерабатываемых грузов, степень неравномерности их прибытия и отправки определяются на основании отчетных данных за предыдущий период с учетом перспектив изменения грузооборота и характера перевозок.</w:t>
      </w:r>
    </w:p>
    <w:p w:rsidR="0070345D" w:rsidRDefault="0070345D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70345D" w:rsidRPr="0070345D" w:rsidRDefault="0070345D" w:rsidP="0070345D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70345D">
        <w:rPr>
          <w:rFonts w:eastAsia="Times New Roman" w:cs="Times New Roman"/>
          <w:color w:val="auto"/>
          <w:spacing w:val="0"/>
          <w:lang w:eastAsia="ru-RU" w:bidi="ru-RU"/>
        </w:rPr>
        <w:t>Вопросы:</w:t>
      </w:r>
    </w:p>
    <w:p w:rsidR="0070345D" w:rsidRPr="0070345D" w:rsidRDefault="0070345D" w:rsidP="0070345D">
      <w:pPr>
        <w:widowControl w:val="0"/>
        <w:numPr>
          <w:ilvl w:val="0"/>
          <w:numId w:val="4"/>
        </w:numPr>
        <w:tabs>
          <w:tab w:val="left" w:pos="1134"/>
        </w:tabs>
        <w:spacing w:line="27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70345D">
        <w:rPr>
          <w:rFonts w:eastAsia="Times New Roman" w:cs="Times New Roman"/>
          <w:color w:val="auto"/>
          <w:spacing w:val="0"/>
          <w:lang w:eastAsia="ru-RU" w:bidi="ru-RU"/>
        </w:rPr>
        <w:t>Дайте определение понятию «срок доставки груза»</w:t>
      </w:r>
      <w:r>
        <w:rPr>
          <w:rFonts w:eastAsia="Times New Roman" w:cs="Times New Roman"/>
          <w:color w:val="auto"/>
          <w:spacing w:val="0"/>
          <w:lang w:eastAsia="ru-RU" w:bidi="ru-RU"/>
        </w:rPr>
        <w:t>.</w:t>
      </w:r>
    </w:p>
    <w:p w:rsidR="0070345D" w:rsidRPr="0070345D" w:rsidRDefault="0070345D" w:rsidP="0070345D">
      <w:pPr>
        <w:widowControl w:val="0"/>
        <w:numPr>
          <w:ilvl w:val="0"/>
          <w:numId w:val="4"/>
        </w:numPr>
        <w:tabs>
          <w:tab w:val="left" w:pos="1134"/>
        </w:tabs>
        <w:spacing w:line="27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70345D">
        <w:rPr>
          <w:rFonts w:eastAsia="Times New Roman" w:cs="Times New Roman"/>
          <w:color w:val="auto"/>
          <w:spacing w:val="0"/>
          <w:lang w:eastAsia="ru-RU" w:bidi="ru-RU"/>
        </w:rPr>
        <w:t>За счет чего можно снизить сроки доставки груза?</w:t>
      </w:r>
    </w:p>
    <w:p w:rsidR="0070345D" w:rsidRPr="0070345D" w:rsidRDefault="0070345D" w:rsidP="0070345D">
      <w:pPr>
        <w:widowControl w:val="0"/>
        <w:numPr>
          <w:ilvl w:val="0"/>
          <w:numId w:val="4"/>
        </w:numPr>
        <w:tabs>
          <w:tab w:val="left" w:pos="1134"/>
        </w:tabs>
        <w:spacing w:line="27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70345D">
        <w:rPr>
          <w:rFonts w:eastAsia="Times New Roman" w:cs="Times New Roman"/>
          <w:color w:val="auto"/>
          <w:spacing w:val="0"/>
          <w:lang w:eastAsia="ru-RU" w:bidi="ru-RU"/>
        </w:rPr>
        <w:t>Как рассчитать единовременный эффект от ускорения доставки груза?</w:t>
      </w:r>
    </w:p>
    <w:p w:rsidR="0070345D" w:rsidRPr="0070345D" w:rsidRDefault="0070345D" w:rsidP="0070345D">
      <w:pPr>
        <w:widowControl w:val="0"/>
        <w:numPr>
          <w:ilvl w:val="0"/>
          <w:numId w:val="4"/>
        </w:numPr>
        <w:tabs>
          <w:tab w:val="left" w:pos="1134"/>
        </w:tabs>
        <w:spacing w:line="27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70345D">
        <w:rPr>
          <w:rFonts w:eastAsia="Times New Roman" w:cs="Times New Roman"/>
          <w:color w:val="auto"/>
          <w:spacing w:val="0"/>
          <w:lang w:eastAsia="ru-RU" w:bidi="ru-RU"/>
        </w:rPr>
        <w:t>Как рассчитывается валютная эффективность ТЭО при внешне</w:t>
      </w:r>
      <w:r w:rsidRPr="0070345D">
        <w:rPr>
          <w:rFonts w:eastAsia="Times New Roman" w:cs="Times New Roman"/>
          <w:color w:val="auto"/>
          <w:spacing w:val="0"/>
          <w:lang w:eastAsia="ru-RU" w:bidi="ru-RU"/>
        </w:rPr>
        <w:softHyphen/>
        <w:t>торговых перевозках?</w:t>
      </w:r>
    </w:p>
    <w:p w:rsidR="0070345D" w:rsidRPr="0070345D" w:rsidRDefault="0070345D" w:rsidP="0070345D">
      <w:pPr>
        <w:widowControl w:val="0"/>
        <w:numPr>
          <w:ilvl w:val="0"/>
          <w:numId w:val="4"/>
        </w:numPr>
        <w:tabs>
          <w:tab w:val="left" w:pos="1134"/>
        </w:tabs>
        <w:spacing w:line="27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70345D">
        <w:rPr>
          <w:rFonts w:eastAsia="Times New Roman" w:cs="Times New Roman"/>
          <w:color w:val="auto"/>
          <w:spacing w:val="0"/>
          <w:lang w:eastAsia="ru-RU" w:bidi="ru-RU"/>
        </w:rPr>
        <w:t>Дайте понятие методики определения прибыли от складской деятельности?</w:t>
      </w:r>
    </w:p>
    <w:p w:rsidR="0070345D" w:rsidRPr="0070345D" w:rsidRDefault="0070345D" w:rsidP="0070345D">
      <w:pPr>
        <w:widowControl w:val="0"/>
        <w:numPr>
          <w:ilvl w:val="0"/>
          <w:numId w:val="4"/>
        </w:numPr>
        <w:tabs>
          <w:tab w:val="left" w:pos="1134"/>
        </w:tabs>
        <w:spacing w:line="276" w:lineRule="auto"/>
        <w:rPr>
          <w:rFonts w:eastAsia="Times New Roman" w:cs="Times New Roman"/>
          <w:color w:val="auto"/>
          <w:spacing w:val="0"/>
          <w:lang w:eastAsia="ru-RU" w:bidi="ru-RU"/>
        </w:rPr>
      </w:pPr>
      <w:r w:rsidRPr="0070345D">
        <w:rPr>
          <w:rFonts w:eastAsia="Times New Roman" w:cs="Times New Roman"/>
          <w:color w:val="auto"/>
          <w:spacing w:val="0"/>
          <w:lang w:eastAsia="ru-RU" w:bidi="ru-RU"/>
        </w:rPr>
        <w:t>Какие операции могут выполнят</w:t>
      </w:r>
      <w:r>
        <w:rPr>
          <w:rFonts w:eastAsia="Times New Roman" w:cs="Times New Roman"/>
          <w:color w:val="auto"/>
          <w:spacing w:val="0"/>
          <w:lang w:eastAsia="ru-RU" w:bidi="ru-RU"/>
        </w:rPr>
        <w:t>ь</w:t>
      </w:r>
      <w:r w:rsidRPr="0070345D">
        <w:rPr>
          <w:rFonts w:eastAsia="Times New Roman" w:cs="Times New Roman"/>
          <w:color w:val="auto"/>
          <w:spacing w:val="0"/>
          <w:lang w:eastAsia="ru-RU" w:bidi="ru-RU"/>
        </w:rPr>
        <w:t>ся на складах и площадях транспортно</w:t>
      </w:r>
      <w:r w:rsidRPr="0070345D">
        <w:rPr>
          <w:rFonts w:eastAsia="Times New Roman" w:cs="Times New Roman"/>
          <w:color w:val="auto"/>
          <w:spacing w:val="0"/>
          <w:lang w:eastAsia="ru-RU" w:bidi="ru-RU"/>
        </w:rPr>
        <w:softHyphen/>
      </w:r>
      <w:r>
        <w:rPr>
          <w:rFonts w:eastAsia="Times New Roman" w:cs="Times New Roman"/>
          <w:color w:val="auto"/>
          <w:spacing w:val="0"/>
          <w:lang w:eastAsia="ru-RU" w:bidi="ru-RU"/>
        </w:rPr>
        <w:t>-</w:t>
      </w:r>
      <w:r w:rsidRPr="0070345D">
        <w:rPr>
          <w:rFonts w:eastAsia="Times New Roman" w:cs="Times New Roman"/>
          <w:color w:val="auto"/>
          <w:spacing w:val="0"/>
          <w:lang w:eastAsia="ru-RU" w:bidi="ru-RU"/>
        </w:rPr>
        <w:t>экспедиционной организации?</w:t>
      </w:r>
    </w:p>
    <w:p w:rsidR="0070345D" w:rsidRPr="007B38A8" w:rsidRDefault="0070345D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7B38A8" w:rsidRPr="007B38A8" w:rsidRDefault="007B38A8" w:rsidP="007B38A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7B38A8" w:rsidRPr="007B38A8" w:rsidRDefault="007B38A8" w:rsidP="007B38A8">
      <w:pPr>
        <w:widowControl w:val="0"/>
        <w:tabs>
          <w:tab w:val="left" w:pos="976"/>
          <w:tab w:val="left" w:pos="1134"/>
        </w:tabs>
        <w:ind w:left="851" w:firstLine="0"/>
        <w:rPr>
          <w:rFonts w:eastAsia="Times New Roman" w:cs="Times New Roman"/>
          <w:b/>
          <w:bCs/>
          <w:iCs/>
          <w:color w:val="auto"/>
          <w:spacing w:val="0"/>
          <w:lang w:eastAsia="ru-RU" w:bidi="ru-RU"/>
        </w:rPr>
      </w:pPr>
      <w:bookmarkStart w:id="2" w:name="_GoBack"/>
      <w:bookmarkEnd w:id="2"/>
    </w:p>
    <w:sectPr w:rsidR="007B38A8" w:rsidRPr="007B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A1409"/>
    <w:multiLevelType w:val="multilevel"/>
    <w:tmpl w:val="BC348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F1ED5"/>
    <w:multiLevelType w:val="multilevel"/>
    <w:tmpl w:val="3352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C"/>
    <w:rsid w:val="00577D90"/>
    <w:rsid w:val="00637592"/>
    <w:rsid w:val="0070345D"/>
    <w:rsid w:val="007B38A8"/>
    <w:rsid w:val="009E2CDB"/>
    <w:rsid w:val="00DB79AF"/>
    <w:rsid w:val="00D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BC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C71BC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C71B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DC7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C71B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DC71B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63759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37592"/>
    <w:rPr>
      <w:rFonts w:eastAsia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637592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37592"/>
    <w:pPr>
      <w:widowControl w:val="0"/>
      <w:shd w:val="clear" w:color="auto" w:fill="FFFFFF"/>
      <w:spacing w:line="302" w:lineRule="exact"/>
      <w:ind w:firstLine="0"/>
    </w:pPr>
    <w:rPr>
      <w:rFonts w:eastAsia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37592"/>
    <w:pPr>
      <w:widowControl w:val="0"/>
      <w:shd w:val="clear" w:color="auto" w:fill="FFFFFF"/>
      <w:spacing w:after="360" w:line="0" w:lineRule="atLeast"/>
      <w:ind w:firstLine="0"/>
      <w:jc w:val="left"/>
    </w:pPr>
    <w:rPr>
      <w:rFonts w:eastAsia="Times New Roman" w:cs="Times New Roman"/>
      <w:b/>
      <w:bCs/>
      <w:i/>
      <w:iCs/>
      <w:sz w:val="26"/>
      <w:szCs w:val="26"/>
    </w:rPr>
  </w:style>
  <w:style w:type="character" w:customStyle="1" w:styleId="22">
    <w:name w:val="Основной текст (2) + Полужирный;Курсив"/>
    <w:basedOn w:val="20"/>
    <w:rsid w:val="006375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BC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C71BC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C71B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DC7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C71B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DC71B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63759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37592"/>
    <w:rPr>
      <w:rFonts w:eastAsia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637592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37592"/>
    <w:pPr>
      <w:widowControl w:val="0"/>
      <w:shd w:val="clear" w:color="auto" w:fill="FFFFFF"/>
      <w:spacing w:line="302" w:lineRule="exact"/>
      <w:ind w:firstLine="0"/>
    </w:pPr>
    <w:rPr>
      <w:rFonts w:eastAsia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37592"/>
    <w:pPr>
      <w:widowControl w:val="0"/>
      <w:shd w:val="clear" w:color="auto" w:fill="FFFFFF"/>
      <w:spacing w:after="360" w:line="0" w:lineRule="atLeast"/>
      <w:ind w:firstLine="0"/>
      <w:jc w:val="left"/>
    </w:pPr>
    <w:rPr>
      <w:rFonts w:eastAsia="Times New Roman" w:cs="Times New Roman"/>
      <w:b/>
      <w:bCs/>
      <w:i/>
      <w:iCs/>
      <w:sz w:val="26"/>
      <w:szCs w:val="26"/>
    </w:rPr>
  </w:style>
  <w:style w:type="character" w:customStyle="1" w:styleId="22">
    <w:name w:val="Основной текст (2) + Полужирный;Курсив"/>
    <w:basedOn w:val="20"/>
    <w:rsid w:val="006375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2021-10-29T18:30:00Z</dcterms:created>
  <dcterms:modified xsi:type="dcterms:W3CDTF">2021-10-29T19:18:00Z</dcterms:modified>
</cp:coreProperties>
</file>